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65C" w:rsidRDefault="00D365E2">
      <w:pPr>
        <w:spacing w:line="600" w:lineRule="exact"/>
        <w:rPr>
          <w:rFonts w:ascii="黑体" w:eastAsia="黑体" w:hAnsi="黑体" w:cs="黑体"/>
          <w:color w:val="000000"/>
          <w:sz w:val="32"/>
          <w:szCs w:val="32"/>
        </w:rPr>
      </w:pPr>
      <w:r w:rsidRPr="005132D6"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 w:rsidR="008E7EC9">
        <w:rPr>
          <w:rFonts w:ascii="黑体" w:eastAsia="黑体" w:hAnsi="黑体" w:cs="黑体" w:hint="eastAsia"/>
          <w:color w:val="000000"/>
          <w:sz w:val="32"/>
          <w:szCs w:val="32"/>
        </w:rPr>
        <w:t>五</w:t>
      </w:r>
      <w:bookmarkStart w:id="0" w:name="_GoBack"/>
      <w:bookmarkEnd w:id="0"/>
    </w:p>
    <w:p w:rsidR="0021665C" w:rsidRDefault="00772090" w:rsidP="00772090">
      <w:pPr>
        <w:tabs>
          <w:tab w:val="center" w:pos="4365"/>
          <w:tab w:val="left" w:pos="7650"/>
        </w:tabs>
        <w:spacing w:line="640" w:lineRule="exact"/>
        <w:jc w:val="left"/>
        <w:rPr>
          <w:rFonts w:ascii="宋体" w:cs="Times New Roman"/>
          <w:b/>
          <w:bCs/>
          <w:color w:val="000000"/>
          <w:sz w:val="24"/>
          <w:szCs w:val="24"/>
        </w:rPr>
      </w:pPr>
      <w:r>
        <w:rPr>
          <w:rFonts w:ascii="方正小标宋简体" w:eastAsia="方正小标宋简体" w:hAnsi="宋体" w:cs="宋体"/>
          <w:bCs/>
          <w:color w:val="000000"/>
          <w:sz w:val="44"/>
          <w:szCs w:val="44"/>
        </w:rPr>
        <w:tab/>
      </w:r>
      <w:r w:rsidRPr="00772090">
        <w:rPr>
          <w:rFonts w:ascii="方正小标宋简体" w:eastAsia="方正小标宋简体" w:hAnsi="宋体" w:cs="宋体" w:hint="eastAsia"/>
          <w:bCs/>
          <w:color w:val="000000"/>
          <w:sz w:val="44"/>
          <w:szCs w:val="44"/>
        </w:rPr>
        <w:t>“博士讲坛”主题需求意向表</w:t>
      </w:r>
      <w:r>
        <w:rPr>
          <w:rFonts w:ascii="方正小标宋简体" w:eastAsia="方正小标宋简体" w:hAnsi="宋体" w:cs="宋体"/>
          <w:bCs/>
          <w:color w:val="000000"/>
          <w:sz w:val="44"/>
          <w:szCs w:val="44"/>
        </w:rPr>
        <w:tab/>
      </w:r>
    </w:p>
    <w:tbl>
      <w:tblPr>
        <w:tblW w:w="900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1280"/>
        <w:gridCol w:w="3140"/>
        <w:gridCol w:w="3051"/>
        <w:gridCol w:w="992"/>
      </w:tblGrid>
      <w:tr w:rsidR="00D365E2" w:rsidRPr="005132D6" w:rsidTr="00E1060A">
        <w:trPr>
          <w:trHeight w:val="825"/>
        </w:trPr>
        <w:tc>
          <w:tcPr>
            <w:tcW w:w="540" w:type="dxa"/>
            <w:vAlign w:val="center"/>
          </w:tcPr>
          <w:p w:rsidR="0021665C" w:rsidRPr="00E1060A" w:rsidRDefault="00D365E2">
            <w:pPr>
              <w:widowControl/>
              <w:jc w:val="center"/>
              <w:rPr>
                <w:rFonts w:ascii="宋体" w:cs="Times New Roman"/>
                <w:b/>
                <w:color w:val="000000"/>
                <w:kern w:val="0"/>
                <w:sz w:val="20"/>
                <w:szCs w:val="20"/>
              </w:rPr>
            </w:pPr>
            <w:r w:rsidRPr="00E1060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280" w:type="dxa"/>
            <w:vAlign w:val="center"/>
          </w:tcPr>
          <w:p w:rsidR="0021665C" w:rsidRPr="00E1060A" w:rsidRDefault="00D365E2">
            <w:pPr>
              <w:widowControl/>
              <w:jc w:val="center"/>
              <w:rPr>
                <w:rFonts w:ascii="宋体" w:cs="Times New Roman"/>
                <w:b/>
                <w:color w:val="000000"/>
                <w:kern w:val="0"/>
                <w:sz w:val="20"/>
                <w:szCs w:val="20"/>
              </w:rPr>
            </w:pPr>
            <w:r w:rsidRPr="00E1060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填报单位</w:t>
            </w:r>
          </w:p>
        </w:tc>
        <w:tc>
          <w:tcPr>
            <w:tcW w:w="3140" w:type="dxa"/>
            <w:vAlign w:val="center"/>
          </w:tcPr>
          <w:p w:rsidR="0021665C" w:rsidRPr="00E1060A" w:rsidRDefault="00D365E2">
            <w:pPr>
              <w:widowControl/>
              <w:jc w:val="center"/>
              <w:rPr>
                <w:rFonts w:ascii="宋体" w:cs="Times New Roman"/>
                <w:b/>
                <w:color w:val="000000"/>
                <w:kern w:val="0"/>
                <w:sz w:val="20"/>
                <w:szCs w:val="20"/>
              </w:rPr>
            </w:pPr>
            <w:r w:rsidRPr="00E1060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主题名称</w:t>
            </w:r>
          </w:p>
        </w:tc>
        <w:tc>
          <w:tcPr>
            <w:tcW w:w="3051" w:type="dxa"/>
            <w:vAlign w:val="center"/>
          </w:tcPr>
          <w:p w:rsidR="0021665C" w:rsidRPr="00E1060A" w:rsidRDefault="00D365E2">
            <w:pPr>
              <w:widowControl/>
              <w:jc w:val="center"/>
              <w:rPr>
                <w:rFonts w:ascii="宋体" w:cs="Times New Roman"/>
                <w:b/>
                <w:color w:val="000000"/>
                <w:kern w:val="0"/>
                <w:sz w:val="20"/>
                <w:szCs w:val="20"/>
              </w:rPr>
            </w:pPr>
            <w:r w:rsidRPr="00E1060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内容要求</w:t>
            </w:r>
          </w:p>
        </w:tc>
        <w:tc>
          <w:tcPr>
            <w:tcW w:w="992" w:type="dxa"/>
            <w:vAlign w:val="center"/>
          </w:tcPr>
          <w:p w:rsidR="0021665C" w:rsidRPr="00E1060A" w:rsidRDefault="00D365E2">
            <w:pPr>
              <w:widowControl/>
              <w:jc w:val="center"/>
              <w:rPr>
                <w:rFonts w:ascii="宋体" w:cs="Times New Roman"/>
                <w:b/>
                <w:color w:val="000000"/>
                <w:kern w:val="0"/>
                <w:sz w:val="20"/>
                <w:szCs w:val="20"/>
              </w:rPr>
            </w:pPr>
            <w:r w:rsidRPr="00E1060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其他相关要求</w:t>
            </w:r>
          </w:p>
        </w:tc>
      </w:tr>
      <w:tr w:rsidR="00772090" w:rsidRPr="00E1060A" w:rsidTr="002960F2">
        <w:trPr>
          <w:trHeight w:val="1189"/>
        </w:trPr>
        <w:tc>
          <w:tcPr>
            <w:tcW w:w="540" w:type="dxa"/>
            <w:shd w:val="clear" w:color="auto" w:fill="auto"/>
            <w:vAlign w:val="center"/>
          </w:tcPr>
          <w:p w:rsidR="00772090" w:rsidRPr="00B121BA" w:rsidRDefault="00772090" w:rsidP="0075183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B121B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772090" w:rsidRPr="00B121BA" w:rsidRDefault="00772090" w:rsidP="008547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B121B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防城港市教育局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772090" w:rsidRPr="00B121BA" w:rsidRDefault="00FC3D48" w:rsidP="00E1060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国学与语文高考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772090" w:rsidRPr="00B121BA" w:rsidRDefault="00FC3D48" w:rsidP="00E1060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结合高考语文与传统国学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2090" w:rsidRPr="00FC3D48" w:rsidRDefault="00FC3D48" w:rsidP="00E1060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有</w:t>
            </w:r>
            <w:r w:rsidR="00882E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年高考评卷经验</w:t>
            </w:r>
            <w:r w:rsidR="00882E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优先</w:t>
            </w:r>
          </w:p>
        </w:tc>
      </w:tr>
      <w:tr w:rsidR="00772090" w:rsidRPr="00E1060A" w:rsidTr="002960F2">
        <w:trPr>
          <w:trHeight w:val="1189"/>
        </w:trPr>
        <w:tc>
          <w:tcPr>
            <w:tcW w:w="540" w:type="dxa"/>
            <w:shd w:val="clear" w:color="auto" w:fill="auto"/>
            <w:vAlign w:val="center"/>
          </w:tcPr>
          <w:p w:rsidR="00772090" w:rsidRPr="00B121BA" w:rsidRDefault="00772090" w:rsidP="0075183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B121B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772090" w:rsidRPr="00B121BA" w:rsidRDefault="00772090" w:rsidP="008547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B121B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防城港市教育局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772090" w:rsidRPr="00B121BA" w:rsidRDefault="00772090" w:rsidP="00E1060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B121B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人生规划主题演讲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772090" w:rsidRPr="00B121BA" w:rsidRDefault="00772090" w:rsidP="00E1060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B121B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博士生们用自已的求学经历向在校高中学生进行人生规划的教育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2090" w:rsidRPr="00B121BA" w:rsidRDefault="00772090" w:rsidP="00E1060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B121B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进高中校园宣讲</w:t>
            </w:r>
          </w:p>
        </w:tc>
      </w:tr>
      <w:tr w:rsidR="00772090" w:rsidRPr="00E1060A" w:rsidTr="00E1060A">
        <w:trPr>
          <w:trHeight w:val="622"/>
        </w:trPr>
        <w:tc>
          <w:tcPr>
            <w:tcW w:w="540" w:type="dxa"/>
            <w:shd w:val="clear" w:color="auto" w:fill="auto"/>
            <w:vAlign w:val="center"/>
          </w:tcPr>
          <w:p w:rsidR="00772090" w:rsidRPr="00B121BA" w:rsidRDefault="00772090" w:rsidP="0075183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B121B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80" w:type="dxa"/>
            <w:vMerge w:val="restart"/>
            <w:shd w:val="clear" w:color="auto" w:fill="auto"/>
            <w:vAlign w:val="center"/>
          </w:tcPr>
          <w:p w:rsidR="00772090" w:rsidRPr="00B121BA" w:rsidRDefault="00772090" w:rsidP="008547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B121B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防城港市第一人民医院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772090" w:rsidRPr="00B121BA" w:rsidRDefault="00772090" w:rsidP="00E1060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B121B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医院干部职工执行力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772090" w:rsidRPr="00B121BA" w:rsidRDefault="00772090" w:rsidP="00E1060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B121B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医院干部职工执行力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2090" w:rsidRPr="00B121BA" w:rsidRDefault="00772090" w:rsidP="00E1060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B121B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2090" w:rsidRPr="00E1060A" w:rsidTr="00E1060A">
        <w:trPr>
          <w:trHeight w:val="622"/>
        </w:trPr>
        <w:tc>
          <w:tcPr>
            <w:tcW w:w="540" w:type="dxa"/>
            <w:shd w:val="clear" w:color="auto" w:fill="auto"/>
            <w:vAlign w:val="center"/>
          </w:tcPr>
          <w:p w:rsidR="00772090" w:rsidRPr="00B121BA" w:rsidRDefault="00772090" w:rsidP="0075183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B121B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772090" w:rsidRPr="00B121BA" w:rsidRDefault="00772090" w:rsidP="008547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40" w:type="dxa"/>
            <w:shd w:val="clear" w:color="auto" w:fill="auto"/>
            <w:vAlign w:val="center"/>
          </w:tcPr>
          <w:p w:rsidR="00772090" w:rsidRPr="00B121BA" w:rsidRDefault="00772090" w:rsidP="00E1060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B121B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如何提高实施科研项目的能力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772090" w:rsidRPr="00B121BA" w:rsidRDefault="00772090" w:rsidP="00E1060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B121B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如何提高实施科研项目的能力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2090" w:rsidRPr="00B121BA" w:rsidRDefault="00772090" w:rsidP="00E1060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B121B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不限专业</w:t>
            </w:r>
          </w:p>
        </w:tc>
      </w:tr>
      <w:tr w:rsidR="00772090" w:rsidRPr="00E1060A" w:rsidTr="002960F2">
        <w:trPr>
          <w:trHeight w:val="1976"/>
        </w:trPr>
        <w:tc>
          <w:tcPr>
            <w:tcW w:w="540" w:type="dxa"/>
            <w:shd w:val="clear" w:color="auto" w:fill="auto"/>
            <w:vAlign w:val="center"/>
          </w:tcPr>
          <w:p w:rsidR="00772090" w:rsidRPr="00772090" w:rsidRDefault="00772090" w:rsidP="0075183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77209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80" w:type="dxa"/>
            <w:vMerge w:val="restart"/>
            <w:shd w:val="clear" w:color="auto" w:fill="auto"/>
            <w:vAlign w:val="center"/>
          </w:tcPr>
          <w:p w:rsidR="00772090" w:rsidRPr="00772090" w:rsidRDefault="00772090" w:rsidP="008547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77209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防城港市城投公司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772090" w:rsidRPr="00B121BA" w:rsidRDefault="00772090" w:rsidP="00E1060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B121B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滨海城市规划建设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772090" w:rsidRPr="00B121BA" w:rsidRDefault="00772090" w:rsidP="00E1060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B121B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借鉴国内外滨海城市建设成功经验，为防城港市城市规划、城市景观设计、产业布局等方面献言献策，将防城港市打造成一座“地域鲜明、产城融合、绿色智慧、协调开放”的现代滨海城市。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2090" w:rsidRPr="00B121BA" w:rsidRDefault="00772090" w:rsidP="00B121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B121B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2090" w:rsidRPr="00E1060A" w:rsidTr="002960F2">
        <w:trPr>
          <w:trHeight w:val="1834"/>
        </w:trPr>
        <w:tc>
          <w:tcPr>
            <w:tcW w:w="540" w:type="dxa"/>
            <w:shd w:val="clear" w:color="auto" w:fill="auto"/>
            <w:vAlign w:val="center"/>
          </w:tcPr>
          <w:p w:rsidR="00772090" w:rsidRPr="00772090" w:rsidRDefault="00772090" w:rsidP="0075183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77209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772090" w:rsidRPr="00772090" w:rsidRDefault="00772090" w:rsidP="008547C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40" w:type="dxa"/>
            <w:shd w:val="clear" w:color="auto" w:fill="auto"/>
            <w:vAlign w:val="center"/>
          </w:tcPr>
          <w:p w:rsidR="00772090" w:rsidRPr="00B121BA" w:rsidRDefault="00772090" w:rsidP="00E1060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B121B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跨境旅游、商贸、金融产业研究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772090" w:rsidRPr="00B121BA" w:rsidRDefault="00772090" w:rsidP="00E1060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B121B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在国家政策大力支持的背景下，充分挖掘防城港市得天独厚的地理环境、自然资源等优势，为防城港市大力发展跨境旅游、商贸、金融产业提供指导意见。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2090" w:rsidRPr="00B121BA" w:rsidRDefault="00772090" w:rsidP="00B121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B121B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2090" w:rsidRPr="00E1060A" w:rsidTr="00E1060A">
        <w:trPr>
          <w:trHeight w:val="622"/>
        </w:trPr>
        <w:tc>
          <w:tcPr>
            <w:tcW w:w="540" w:type="dxa"/>
            <w:shd w:val="clear" w:color="auto" w:fill="auto"/>
            <w:vAlign w:val="center"/>
          </w:tcPr>
          <w:p w:rsidR="00772090" w:rsidRPr="00772090" w:rsidRDefault="00772090" w:rsidP="0075183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77209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772090" w:rsidRPr="00772090" w:rsidRDefault="00772090" w:rsidP="008547C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40" w:type="dxa"/>
            <w:shd w:val="clear" w:color="auto" w:fill="auto"/>
            <w:vAlign w:val="center"/>
          </w:tcPr>
          <w:p w:rsidR="00772090" w:rsidRPr="00B121BA" w:rsidRDefault="00772090" w:rsidP="00E1060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B121B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防城港市康养产业研究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772090" w:rsidRPr="00B121BA" w:rsidRDefault="00772090" w:rsidP="00E1060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B121B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在国家人口老龄化加速、城市人口流动呈现新趋势的大背景下，充分挖掘防城港市得天独厚的地理环境、自然资源等优势，为防城港市布局医疗、健康、养老产业，培育完整的产业链，打造北部湾养老示范城市提供指导意见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2090" w:rsidRPr="00B121BA" w:rsidRDefault="00772090" w:rsidP="00B121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B121B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2090" w:rsidRPr="00E1060A" w:rsidTr="002960F2">
        <w:trPr>
          <w:trHeight w:val="1741"/>
        </w:trPr>
        <w:tc>
          <w:tcPr>
            <w:tcW w:w="540" w:type="dxa"/>
            <w:shd w:val="clear" w:color="auto" w:fill="auto"/>
            <w:vAlign w:val="center"/>
          </w:tcPr>
          <w:p w:rsidR="00772090" w:rsidRPr="00772090" w:rsidRDefault="00772090" w:rsidP="0075183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772090"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772090" w:rsidRPr="00772090" w:rsidRDefault="00772090" w:rsidP="008547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40" w:type="dxa"/>
            <w:shd w:val="clear" w:color="auto" w:fill="auto"/>
            <w:vAlign w:val="center"/>
          </w:tcPr>
          <w:p w:rsidR="00772090" w:rsidRPr="00B121BA" w:rsidRDefault="00772090" w:rsidP="00E1060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B121B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新型城镇化背景下的ＰＰＰ模式解析及案例分析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772090" w:rsidRPr="00B121BA" w:rsidRDefault="00772090" w:rsidP="00E1060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B121B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新型城镇化背景下ＰＰＰ手段对于新型城镇化如何进行落地；新型城镇化背景下社会资本参与ＰＰＰ模式流程；新型城镇化背景下ＰＰＰ模式典型案例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2090" w:rsidRPr="00B121BA" w:rsidRDefault="00772090" w:rsidP="00B121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B121B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2090" w:rsidRPr="00E1060A" w:rsidTr="00E1060A">
        <w:trPr>
          <w:trHeight w:val="622"/>
        </w:trPr>
        <w:tc>
          <w:tcPr>
            <w:tcW w:w="540" w:type="dxa"/>
            <w:shd w:val="clear" w:color="auto" w:fill="auto"/>
            <w:vAlign w:val="center"/>
          </w:tcPr>
          <w:p w:rsidR="00772090" w:rsidRPr="00B121BA" w:rsidRDefault="00772090" w:rsidP="0075183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1060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772090" w:rsidRPr="00E1060A" w:rsidRDefault="00772090" w:rsidP="008547C9">
            <w:pPr>
              <w:widowControl/>
              <w:jc w:val="center"/>
              <w:rPr>
                <w:rFonts w:ascii="宋体" w:cs="Times New Roman"/>
                <w:b/>
                <w:color w:val="000000"/>
                <w:kern w:val="0"/>
                <w:sz w:val="20"/>
                <w:szCs w:val="20"/>
              </w:rPr>
            </w:pPr>
            <w:r w:rsidRPr="00E1060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填报单位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772090" w:rsidRPr="00E1060A" w:rsidRDefault="00772090" w:rsidP="002744F4">
            <w:pPr>
              <w:widowControl/>
              <w:jc w:val="center"/>
              <w:rPr>
                <w:rFonts w:ascii="宋体" w:cs="Times New Roman"/>
                <w:b/>
                <w:color w:val="000000"/>
                <w:kern w:val="0"/>
                <w:sz w:val="20"/>
                <w:szCs w:val="20"/>
              </w:rPr>
            </w:pPr>
            <w:r w:rsidRPr="00E1060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主题名称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772090" w:rsidRPr="00E1060A" w:rsidRDefault="00772090" w:rsidP="002744F4">
            <w:pPr>
              <w:widowControl/>
              <w:jc w:val="center"/>
              <w:rPr>
                <w:rFonts w:ascii="宋体" w:cs="Times New Roman"/>
                <w:b/>
                <w:color w:val="000000"/>
                <w:kern w:val="0"/>
                <w:sz w:val="20"/>
                <w:szCs w:val="20"/>
              </w:rPr>
            </w:pPr>
            <w:r w:rsidRPr="00E1060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内容要求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2090" w:rsidRPr="00E1060A" w:rsidRDefault="00772090" w:rsidP="002744F4">
            <w:pPr>
              <w:widowControl/>
              <w:jc w:val="center"/>
              <w:rPr>
                <w:rFonts w:ascii="宋体" w:cs="Times New Roman"/>
                <w:b/>
                <w:color w:val="000000"/>
                <w:kern w:val="0"/>
                <w:sz w:val="20"/>
                <w:szCs w:val="20"/>
              </w:rPr>
            </w:pPr>
            <w:r w:rsidRPr="00E1060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其他相关要求</w:t>
            </w:r>
          </w:p>
        </w:tc>
      </w:tr>
      <w:tr w:rsidR="00772090" w:rsidRPr="00E1060A" w:rsidTr="00E1060A">
        <w:trPr>
          <w:trHeight w:val="622"/>
        </w:trPr>
        <w:tc>
          <w:tcPr>
            <w:tcW w:w="540" w:type="dxa"/>
            <w:shd w:val="clear" w:color="auto" w:fill="auto"/>
            <w:vAlign w:val="center"/>
          </w:tcPr>
          <w:p w:rsidR="00772090" w:rsidRPr="00B121BA" w:rsidRDefault="00772090" w:rsidP="0075183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B121B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280" w:type="dxa"/>
            <w:vMerge w:val="restart"/>
            <w:shd w:val="clear" w:color="auto" w:fill="auto"/>
            <w:vAlign w:val="center"/>
          </w:tcPr>
          <w:p w:rsidR="00772090" w:rsidRPr="00B121BA" w:rsidRDefault="00772090" w:rsidP="004A583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B121B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防城港高新区投资发展有限公司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772090" w:rsidRPr="00B121BA" w:rsidRDefault="00772090" w:rsidP="00E1060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B121B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PPP项目谋划、推进与操作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772090" w:rsidRPr="00B121BA" w:rsidRDefault="00772090" w:rsidP="00E1060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B121B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理念加实操指导。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2090" w:rsidRPr="00B121BA" w:rsidRDefault="00772090" w:rsidP="00B121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B121B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2090" w:rsidRPr="00E1060A" w:rsidTr="00E1060A">
        <w:trPr>
          <w:trHeight w:val="622"/>
        </w:trPr>
        <w:tc>
          <w:tcPr>
            <w:tcW w:w="540" w:type="dxa"/>
            <w:shd w:val="clear" w:color="auto" w:fill="auto"/>
            <w:vAlign w:val="center"/>
          </w:tcPr>
          <w:p w:rsidR="00772090" w:rsidRPr="00B121BA" w:rsidRDefault="00772090" w:rsidP="0075183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B121B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772090" w:rsidRPr="00B121BA" w:rsidRDefault="00772090" w:rsidP="008547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40" w:type="dxa"/>
            <w:shd w:val="clear" w:color="auto" w:fill="auto"/>
            <w:vAlign w:val="center"/>
          </w:tcPr>
          <w:p w:rsidR="00772090" w:rsidRPr="00B121BA" w:rsidRDefault="00772090" w:rsidP="00E1060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B121B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新形势下地方投融资平台转型方向与政策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772090" w:rsidRPr="00B121BA" w:rsidRDefault="00772090" w:rsidP="00E1060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B121B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投融资平台模式选择、转型方向、融资创新等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2090" w:rsidRPr="00B121BA" w:rsidRDefault="00772090" w:rsidP="00B121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B121B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2090" w:rsidRPr="00E1060A" w:rsidTr="00E1060A">
        <w:trPr>
          <w:trHeight w:val="622"/>
        </w:trPr>
        <w:tc>
          <w:tcPr>
            <w:tcW w:w="540" w:type="dxa"/>
            <w:shd w:val="clear" w:color="auto" w:fill="auto"/>
            <w:vAlign w:val="center"/>
          </w:tcPr>
          <w:p w:rsidR="00772090" w:rsidRPr="00B121BA" w:rsidRDefault="00772090" w:rsidP="0075183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B121B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280" w:type="dxa"/>
            <w:vMerge w:val="restart"/>
            <w:shd w:val="clear" w:color="auto" w:fill="auto"/>
            <w:vAlign w:val="center"/>
          </w:tcPr>
          <w:p w:rsidR="00772090" w:rsidRPr="00B121BA" w:rsidRDefault="00772090" w:rsidP="004A583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B121B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广西金川有色金属有限公司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772090" w:rsidRPr="00B121BA" w:rsidRDefault="00772090" w:rsidP="00E1060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B121B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电解黑铜粉湿法脱砷项目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772090" w:rsidRPr="00B121BA" w:rsidRDefault="00772090" w:rsidP="00E1060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B121B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寻找一种经济、合理可行的黑铜渣处理工艺，将其中的有价金属分别以金属、金属氧化物或金属盐的形式形成产品，实现砷资源的二次回收利用。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2090" w:rsidRPr="00B121BA" w:rsidRDefault="00772090" w:rsidP="00B121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B121B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2090" w:rsidRPr="00E1060A" w:rsidTr="00E1060A">
        <w:trPr>
          <w:trHeight w:val="622"/>
        </w:trPr>
        <w:tc>
          <w:tcPr>
            <w:tcW w:w="540" w:type="dxa"/>
            <w:shd w:val="clear" w:color="auto" w:fill="auto"/>
            <w:vAlign w:val="center"/>
          </w:tcPr>
          <w:p w:rsidR="00772090" w:rsidRPr="00B121BA" w:rsidRDefault="00772090" w:rsidP="0075183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B121B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772090" w:rsidRPr="00B121BA" w:rsidRDefault="00772090" w:rsidP="008547C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40" w:type="dxa"/>
            <w:shd w:val="clear" w:color="auto" w:fill="auto"/>
            <w:vAlign w:val="center"/>
          </w:tcPr>
          <w:p w:rsidR="00772090" w:rsidRPr="00B121BA" w:rsidRDefault="00772090" w:rsidP="00E1060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B121B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高铼酸铵提取金属铼项目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772090" w:rsidRPr="00B121BA" w:rsidRDefault="00772090" w:rsidP="00E1060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B121B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从高铼酸铵提取金属铼，生产铼合金的先进技术及工艺。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2090" w:rsidRPr="00B121BA" w:rsidRDefault="00772090" w:rsidP="00B121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B121B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2090" w:rsidRPr="00E1060A" w:rsidTr="00E1060A">
        <w:trPr>
          <w:trHeight w:val="622"/>
        </w:trPr>
        <w:tc>
          <w:tcPr>
            <w:tcW w:w="540" w:type="dxa"/>
            <w:shd w:val="clear" w:color="auto" w:fill="auto"/>
            <w:vAlign w:val="center"/>
          </w:tcPr>
          <w:p w:rsidR="00772090" w:rsidRPr="00B121BA" w:rsidRDefault="00772090" w:rsidP="0075183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B121B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772090" w:rsidRPr="00B121BA" w:rsidRDefault="00772090" w:rsidP="008547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40" w:type="dxa"/>
            <w:shd w:val="clear" w:color="auto" w:fill="auto"/>
            <w:vAlign w:val="center"/>
          </w:tcPr>
          <w:p w:rsidR="00772090" w:rsidRPr="00B121BA" w:rsidRDefault="00772090" w:rsidP="00E1060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B121B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选矿尾渣综合回收利用项目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772090" w:rsidRPr="00B121BA" w:rsidRDefault="00772090" w:rsidP="00E1060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B121B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选矿尾渣进行综合利用的先进技术及工艺。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2090" w:rsidRPr="00B121BA" w:rsidRDefault="00772090" w:rsidP="00B121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B121B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C3D48" w:rsidRPr="00E1060A" w:rsidTr="00E1060A">
        <w:trPr>
          <w:trHeight w:val="622"/>
        </w:trPr>
        <w:tc>
          <w:tcPr>
            <w:tcW w:w="540" w:type="dxa"/>
            <w:shd w:val="clear" w:color="auto" w:fill="auto"/>
            <w:vAlign w:val="center"/>
          </w:tcPr>
          <w:p w:rsidR="00FC3D48" w:rsidRPr="00B121BA" w:rsidRDefault="00FC3D48" w:rsidP="0075183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FC3D48" w:rsidRPr="00B121BA" w:rsidRDefault="00FC3D48" w:rsidP="008547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B121B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上思县农业局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FC3D48" w:rsidRPr="00B121BA" w:rsidRDefault="00FC3D48" w:rsidP="00E1060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B121B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农业开发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FC3D48" w:rsidRDefault="00FC3D48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如何提升农业品牌，推进现代化农业经营业态发展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D48" w:rsidRPr="00B121BA" w:rsidRDefault="00FC3D48" w:rsidP="00B121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B121B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C3D48" w:rsidRPr="00E1060A" w:rsidTr="00E1060A">
        <w:trPr>
          <w:trHeight w:val="622"/>
        </w:trPr>
        <w:tc>
          <w:tcPr>
            <w:tcW w:w="540" w:type="dxa"/>
            <w:shd w:val="clear" w:color="auto" w:fill="auto"/>
            <w:vAlign w:val="center"/>
          </w:tcPr>
          <w:p w:rsidR="00FC3D48" w:rsidRPr="00B121BA" w:rsidRDefault="00FC3D48" w:rsidP="0075183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FC3D48" w:rsidRPr="00B121BA" w:rsidRDefault="00FC3D48" w:rsidP="008547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B121B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上思县旅游局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FC3D48" w:rsidRPr="00B121BA" w:rsidRDefault="00FC3D48" w:rsidP="00E1060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B121B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旅游开发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FC3D48" w:rsidRDefault="00FC3D48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县域旅游业优化升级和提质增效研究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D48" w:rsidRPr="00B121BA" w:rsidRDefault="00FC3D48" w:rsidP="00B121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B121B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C3D48" w:rsidRPr="00E1060A" w:rsidTr="00E1060A">
        <w:trPr>
          <w:trHeight w:val="622"/>
        </w:trPr>
        <w:tc>
          <w:tcPr>
            <w:tcW w:w="540" w:type="dxa"/>
            <w:shd w:val="clear" w:color="auto" w:fill="auto"/>
            <w:vAlign w:val="center"/>
          </w:tcPr>
          <w:p w:rsidR="00FC3D48" w:rsidRPr="00B121BA" w:rsidRDefault="00FC3D48" w:rsidP="00B121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FC3D48" w:rsidRPr="00B121BA" w:rsidRDefault="00FC3D48" w:rsidP="008547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B121B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港口区委组织部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FC3D48" w:rsidRPr="00B121BA" w:rsidRDefault="00FC3D48" w:rsidP="00E1060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B121B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加快现代产业发展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FC3D48" w:rsidRPr="00B121BA" w:rsidRDefault="00FC3D48" w:rsidP="00E1060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B121B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如何利用港口区优势打造新兴工业基地、优化招商引资与加强发展模式创新，从而提升港口区产业集群与区域竞争力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D48" w:rsidRPr="00B121BA" w:rsidRDefault="00FC3D48" w:rsidP="00E1060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B121B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结合防城港市港口区发展实际采取案例式讲学</w:t>
            </w:r>
          </w:p>
        </w:tc>
      </w:tr>
    </w:tbl>
    <w:p w:rsidR="0021665C" w:rsidRPr="00E1060A" w:rsidRDefault="0021665C" w:rsidP="00B121BA">
      <w:pPr>
        <w:spacing w:line="280" w:lineRule="exact"/>
        <w:rPr>
          <w:rFonts w:ascii="仿宋_GB2312" w:eastAsia="仿宋_GB2312" w:cs="Times New Roman"/>
          <w:b/>
          <w:bCs/>
          <w:color w:val="000000"/>
          <w:sz w:val="24"/>
          <w:szCs w:val="24"/>
        </w:rPr>
      </w:pPr>
    </w:p>
    <w:p w:rsidR="0021665C" w:rsidRPr="00E1060A" w:rsidRDefault="0021665C">
      <w:pPr>
        <w:spacing w:line="280" w:lineRule="exact"/>
        <w:jc w:val="center"/>
        <w:rPr>
          <w:rFonts w:ascii="仿宋_GB2312" w:eastAsia="仿宋_GB2312" w:cs="Times New Roman"/>
          <w:b/>
          <w:bCs/>
          <w:color w:val="000000"/>
          <w:sz w:val="24"/>
          <w:szCs w:val="24"/>
        </w:rPr>
      </w:pPr>
    </w:p>
    <w:sectPr w:rsidR="0021665C" w:rsidRPr="00E1060A" w:rsidSect="00F20D84">
      <w:footerReference w:type="default" r:id="rId6"/>
      <w:pgSz w:w="11906" w:h="16838" w:code="9"/>
      <w:pgMar w:top="1304" w:right="1588" w:bottom="130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347" w:rsidRDefault="0092034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20347" w:rsidRDefault="0092034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65C" w:rsidRDefault="00920347">
    <w:pPr>
      <w:pStyle w:val="a5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8E7EC9" w:rsidRPr="008E7EC9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21665C" w:rsidRDefault="0021665C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347" w:rsidRDefault="0092034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20347" w:rsidRDefault="0092034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0D84"/>
    <w:rsid w:val="00021B7C"/>
    <w:rsid w:val="0004376E"/>
    <w:rsid w:val="000574EE"/>
    <w:rsid w:val="00123E6A"/>
    <w:rsid w:val="00153D26"/>
    <w:rsid w:val="0016705C"/>
    <w:rsid w:val="0021665C"/>
    <w:rsid w:val="002435F1"/>
    <w:rsid w:val="002960F2"/>
    <w:rsid w:val="00307FB8"/>
    <w:rsid w:val="00365A65"/>
    <w:rsid w:val="003E3908"/>
    <w:rsid w:val="003F142D"/>
    <w:rsid w:val="00411157"/>
    <w:rsid w:val="00490271"/>
    <w:rsid w:val="004904E7"/>
    <w:rsid w:val="004A583D"/>
    <w:rsid w:val="005132D6"/>
    <w:rsid w:val="005614FE"/>
    <w:rsid w:val="0058361D"/>
    <w:rsid w:val="00610BD0"/>
    <w:rsid w:val="006904F5"/>
    <w:rsid w:val="00772090"/>
    <w:rsid w:val="007B57AF"/>
    <w:rsid w:val="00822624"/>
    <w:rsid w:val="008547C9"/>
    <w:rsid w:val="00882EB8"/>
    <w:rsid w:val="008E7EC9"/>
    <w:rsid w:val="00913E2B"/>
    <w:rsid w:val="0091588F"/>
    <w:rsid w:val="00920347"/>
    <w:rsid w:val="00975C72"/>
    <w:rsid w:val="009838B8"/>
    <w:rsid w:val="00AD1BCF"/>
    <w:rsid w:val="00B121BA"/>
    <w:rsid w:val="00B97B8B"/>
    <w:rsid w:val="00BE47F4"/>
    <w:rsid w:val="00C4726E"/>
    <w:rsid w:val="00C57015"/>
    <w:rsid w:val="00CA390D"/>
    <w:rsid w:val="00CB3045"/>
    <w:rsid w:val="00CD7C66"/>
    <w:rsid w:val="00D365E2"/>
    <w:rsid w:val="00DA1DD9"/>
    <w:rsid w:val="00E1060A"/>
    <w:rsid w:val="00F20D84"/>
    <w:rsid w:val="00F3165E"/>
    <w:rsid w:val="00FC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B105154-2A20-40C9-9496-9D89DA64E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76E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153D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locked/>
    <w:rsid w:val="00153D26"/>
    <w:rPr>
      <w:sz w:val="18"/>
      <w:szCs w:val="18"/>
    </w:rPr>
  </w:style>
  <w:style w:type="paragraph" w:styleId="a5">
    <w:name w:val="footer"/>
    <w:basedOn w:val="a"/>
    <w:link w:val="a6"/>
    <w:uiPriority w:val="99"/>
    <w:rsid w:val="00153D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sid w:val="00153D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163</Words>
  <Characters>935</Characters>
  <Application>Microsoft Office Word</Application>
  <DocSecurity>0</DocSecurity>
  <Lines>7</Lines>
  <Paragraphs>2</Paragraphs>
  <ScaleCrop>false</ScaleCrop>
  <Company>Microsoft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郭 春江</cp:lastModifiedBy>
  <cp:revision>12</cp:revision>
  <cp:lastPrinted>2018-05-15T08:56:00Z</cp:lastPrinted>
  <dcterms:created xsi:type="dcterms:W3CDTF">2018-05-09T08:20:00Z</dcterms:created>
  <dcterms:modified xsi:type="dcterms:W3CDTF">2018-05-17T11:16:00Z</dcterms:modified>
</cp:coreProperties>
</file>